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  <w:pBdr>
                <w:bottom w:val="single" w:color="000000" w:sz="12" w:space="0"/>
              </w:pBdr>
            </w:pPr>
            <w:r>
              <w:rPr>
                <w:b/>
              </w:rPr>
              <w:t xml:space="preserve">Заместитель</w:t>
            </w:r>
            <w:r>
              <w:rPr>
                <w:b/>
              </w:rPr>
              <w:t xml:space="preserve"> ди</w:t>
            </w:r>
            <w:r>
              <w:rPr>
                <w:b/>
              </w:rPr>
              <w:t xml:space="preserve">ректора – главный инженер филиала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  <w:pBdr>
                <w:bottom w:val="single" w:color="000000" w:sz="12" w:space="0"/>
              </w:pBdr>
            </w:pPr>
            <w:r>
              <w:rPr>
                <w:b/>
              </w:rPr>
              <w:t xml:space="preserve">ПАО «</w:t>
            </w:r>
            <w:r>
              <w:rPr>
                <w:b/>
              </w:rPr>
              <w:t xml:space="preserve">Россети</w:t>
            </w:r>
            <w:r>
              <w:rPr>
                <w:b/>
              </w:rPr>
              <w:t xml:space="preserve"> Урал» - «Пермэнерго»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  <w:pBdr>
                <w:bottom w:val="single" w:color="000000" w:sz="12" w:space="0"/>
              </w:pBdr>
            </w:pPr>
            <w:r>
              <w:rPr>
                <w:b/>
              </w:rPr>
            </w:r>
            <w:r>
              <w:rPr>
                <w:b/>
                <w:u w:val="none"/>
              </w:rPr>
              <w:t xml:space="preserve">А</w:t>
            </w:r>
            <w:r>
              <w:rPr>
                <w:b/>
                <w:u w:val="none"/>
              </w:rPr>
              <w:t xml:space="preserve">.</w:t>
            </w:r>
            <w:r>
              <w:rPr>
                <w:b/>
                <w:u w:val="none"/>
              </w:rPr>
              <w:t xml:space="preserve">В. Порозов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i/>
              </w:rPr>
            </w:pPr>
            <w:r>
              <w:rPr>
                <w:i/>
              </w:rPr>
              <w:t xml:space="preserve">(должность, ИОФ) 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right"/>
            </w:pPr>
            <w:r>
              <w:t xml:space="preserve"> </w:t>
            </w:r>
            <w:r/>
          </w:p>
          <w:p>
            <w:pPr>
              <w:jc w:val="right"/>
            </w:pPr>
            <w:r>
              <w:t xml:space="preserve">«21</w:t>
            </w:r>
            <w:r>
              <w:t xml:space="preserve">»   августа </w:t>
            </w:r>
            <w:r>
              <w:t xml:space="preserve">20</w:t>
            </w:r>
            <w:r>
              <w:t xml:space="preserve">26</w:t>
            </w:r>
            <w:r>
              <w:t xml:space="preserve"> г.</w:t>
            </w:r>
            <w:r/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39"/>
        <w:jc w:val="center"/>
        <w:rPr>
          <w:i w:val="0"/>
          <w:sz w:val="28"/>
          <w:szCs w:val="28"/>
          <w:highlight w:val="none"/>
        </w:rPr>
      </w:pPr>
      <w:r>
        <w:rPr>
          <w:highlight w:val="none"/>
        </w:rPr>
      </w:r>
      <w:commentRangeStart w:id="0"/>
      <w:r>
        <w:rPr>
          <w:i w:val="0"/>
          <w:sz w:val="28"/>
          <w:szCs w:val="28"/>
          <w:highlight w:val="none"/>
        </w:rPr>
        <w:t xml:space="preserve">Т</w:t>
      </w:r>
      <w:r>
        <w:rPr>
          <w:i w:val="0"/>
          <w:sz w:val="28"/>
          <w:szCs w:val="28"/>
          <w:highlight w:val="none"/>
        </w:rPr>
        <w:t xml:space="preserve">ЕХНИЧЕСКОЕ ЗАДАНИЕ</w:t>
      </w:r>
      <w:commentRangeEnd w:id="0"/>
      <w:r>
        <w:commentReference w:id="0"/>
      </w:r>
      <w:r>
        <w:rPr>
          <w:i w:val="0"/>
          <w:sz w:val="28"/>
          <w:szCs w:val="28"/>
          <w:highlight w:val="none"/>
        </w:rPr>
      </w:r>
      <w:r>
        <w:rPr>
          <w:i w:val="0"/>
          <w:sz w:val="28"/>
          <w:szCs w:val="28"/>
          <w:highlight w:val="none"/>
        </w:rPr>
      </w:r>
    </w:p>
    <w:p>
      <w:pPr>
        <w:pStyle w:val="951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1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</w:t>
      </w:r>
      <w:r>
        <w:rPr>
          <w:b/>
          <w:highlight w:val="none"/>
        </w:rPr>
        <w:t xml:space="preserve">сравнения цен в электронной форме</w:t>
      </w:r>
      <w:r>
        <w:rPr>
          <w:b/>
          <w:highlight w:val="none"/>
        </w:rPr>
        <w:t xml:space="preserve">,</w:t>
      </w:r>
      <w:r>
        <w:rPr>
          <w:b/>
          <w:highlight w:val="none"/>
        </w:rPr>
        <w:t xml:space="preserve"> 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1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1"/>
        <w:jc w:val="center"/>
        <w:rPr>
          <w:highlight w:val="none"/>
        </w:rPr>
      </w:pPr>
      <w:r>
        <w:rPr>
          <w:b/>
          <w:highlight w:val="none"/>
        </w:rPr>
        <w:t xml:space="preserve">на пр</w:t>
      </w:r>
      <w:r>
        <w:rPr>
          <w:b/>
          <w:highlight w:val="none"/>
        </w:rPr>
        <w:t xml:space="preserve">аво заключения договора </w:t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выполнение ремонта и технического обслуживания электро и бензоинструмента по единичным расценкам для нужд ПО ЧаЭС филиала ПАО "Россети Урал" - "Пермэнерго" в 2026-2028 г.г.</w:t>
      </w:r>
      <w:r>
        <w:rPr>
          <w:highlight w:val="none"/>
        </w:rPr>
      </w:r>
      <w:r>
        <w:rPr>
          <w:highlight w:val="none"/>
        </w:rPr>
      </w:r>
    </w:p>
    <w:p>
      <w:pPr>
        <w:pStyle w:val="951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1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1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1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Пермь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39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  <w:highlight w:val="none"/>
        </w:rPr>
      </w:pPr>
      <w:r>
        <w:rPr>
          <w:i w:val="0"/>
          <w:sz w:val="24"/>
          <w:szCs w:val="24"/>
          <w:highlight w:val="none"/>
        </w:rPr>
        <w:t xml:space="preserve">Общие сведения о предмете </w:t>
      </w:r>
      <w:r>
        <w:rPr>
          <w:i w:val="0"/>
          <w:sz w:val="24"/>
          <w:szCs w:val="24"/>
          <w:highlight w:val="none"/>
        </w:rPr>
        <w:t xml:space="preserve">сравнения цен</w:t>
      </w:r>
      <w:r>
        <w:rPr>
          <w:i w:val="0"/>
          <w:sz w:val="24"/>
          <w:szCs w:val="24"/>
          <w:highlight w:val="none"/>
        </w:rPr>
        <w:t xml:space="preserve"> в электронной форме,</w:t>
      </w:r>
      <w:r>
        <w:rPr>
          <w:i w:val="0"/>
          <w:sz w:val="24"/>
          <w:szCs w:val="24"/>
          <w:highlight w:val="none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4"/>
          <w:szCs w:val="24"/>
          <w:highlight w:val="none"/>
        </w:rPr>
      </w:r>
      <w:r>
        <w:rPr>
          <w:i w:val="0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1"/>
        <w:jc w:val="both"/>
        <w:tabs>
          <w:tab w:val="left" w:pos="709" w:leader="none"/>
        </w:tabs>
      </w:pPr>
      <w:r>
        <w:rPr>
          <w:highlight w:val="none"/>
        </w:rPr>
        <w:t xml:space="preserve">Право заключения до</w:t>
      </w:r>
      <w:r>
        <w:rPr>
          <w:highlight w:val="none"/>
        </w:rPr>
        <w:t xml:space="preserve">говора </w:t>
      </w:r>
      <w:r>
        <w:rPr>
          <w:highlight w:val="none"/>
        </w:rPr>
        <w:t xml:space="preserve">на </w:t>
      </w:r>
      <w:r>
        <w:rPr>
          <w:highlight w:val="none"/>
        </w:rPr>
        <w:t xml:space="preserve">выполнение ремонта и технического обслуживания электро и бензоинструмента по единичным расценкам для нужд ПО ЧаЭС филиала ПАО "Россети Урал" - "Пермэнерго" в 2026-2028 г.г.</w:t>
      </w:r>
      <w:r>
        <w:rPr>
          <w:highlight w:val="none"/>
        </w:rPr>
      </w:r>
      <w:r/>
    </w:p>
    <w:p>
      <w:pPr>
        <w:pStyle w:val="951"/>
        <w:jc w:val="both"/>
        <w:tabs>
          <w:tab w:val="left" w:pos="709" w:leader="none"/>
        </w:tabs>
        <w:rPr>
          <w:b/>
          <w:bCs/>
          <w:highlight w:val="none"/>
        </w:rPr>
      </w:pPr>
      <w:r>
        <w:rPr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highlight w:val="white"/>
        </w:rPr>
      </w:pPr>
      <w:r>
        <w:rPr>
          <w:highlight w:val="white"/>
        </w:rPr>
      </w:r>
      <w:r>
        <w:rPr>
          <w:b w:val="0"/>
          <w:bCs w:val="0"/>
          <w:highlight w:val="white"/>
        </w:rPr>
        <w:t xml:space="preserve">Корректировка </w:t>
      </w:r>
      <w:r>
        <w:rPr>
          <w:b w:val="0"/>
          <w:bCs w:val="0"/>
          <w:highlight w:val="white"/>
        </w:rPr>
        <w:t xml:space="preserve">План закупок 2026 год.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line="274" w:lineRule="auto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«Пермэнерго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  <w:t xml:space="preserve"> Пермский край.</w:t>
      </w:r>
      <w:r>
        <w:rPr>
          <w:rFonts w:eastAsia="MS Mincho"/>
          <w:color w:val="ff0000"/>
          <w:highlight w:val="none"/>
        </w:rPr>
      </w:r>
      <w:r>
        <w:rPr>
          <w:rFonts w:eastAsia="MS Mincho"/>
          <w:color w:val="ff0000"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2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highlight w:val="none"/>
        </w:rPr>
        <w:t xml:space="preserve">Срок 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  <w:rPr>
          <w:bCs/>
          <w:highlight w:val="none"/>
        </w:rPr>
      </w:pPr>
      <w:r>
        <w:rPr>
          <w:highlight w:val="none"/>
        </w:rPr>
        <w:t xml:space="preserve">с момента заключения договора по 31.12.2028 г</w:t>
      </w:r>
      <w:r>
        <w:rPr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40"/>
        <w:gridCol w:w="1414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commentRangeStart w:id="1"/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commentRangeEnd w:id="1"/>
            <w:r>
              <w:commentReference w:id="1"/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61903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  <w:t xml:space="preserve">выполнение ремонта и технического обслуживания электро и бензоинструмента по единичным расценкам для нужд ПО ЧаЭС филиала ПАО "Россети Урал" - "Пермэнерго" в 2026-2028 г.г.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395 200,43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33.12.17.000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Цена договора установлена в размере максимальной (предельной) стоимости закупки и составляет 395 200 (Триста девяносто пять тысяч двести) рублей 43 копейки с НДС 22%.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Превышение цены за единицу продукции согласно Приложению №1.1. – Расчет НМЦ (Единичные расценки) к Техническому заданию не допускается.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Цена договора, предлагаемая участником закупки, не может превышать и быть ниже начальной (максимальной) цены договора, указанной в пункте 1.7 Технического задания.</w:t>
      </w:r>
      <w:r>
        <w:rPr>
          <w:highlight w:val="none"/>
        </w:rPr>
      </w:r>
      <w:r>
        <w:rPr>
          <w:highlight w:val="none"/>
        </w:rPr>
      </w:r>
    </w:p>
    <w:p>
      <w:pPr>
        <w:pStyle w:val="970"/>
        <w:ind w:left="0" w:right="0" w:firstLine="709"/>
        <w:spacing w:after="0" w:line="240" w:lineRule="auto"/>
        <w:rPr>
          <w:color w:val="auto"/>
          <w:szCs w:val="24"/>
          <w:highlight w:val="none"/>
        </w:rPr>
      </w:pPr>
      <w:r>
        <w:rPr>
          <w:szCs w:val="24"/>
          <w:highlight w:val="none"/>
        </w:rPr>
        <w:t xml:space="preserve">Стоимость единичных расценок по каждому </w:t>
      </w:r>
      <w:r>
        <w:rPr>
          <w:color w:val="auto"/>
          <w:szCs w:val="24"/>
          <w:highlight w:val="none"/>
        </w:rPr>
        <w:t xml:space="preserve">виду работ</w:t>
      </w:r>
      <w:r>
        <w:rPr>
          <w:color w:val="auto"/>
          <w:szCs w:val="24"/>
          <w:highlight w:val="none"/>
        </w:rPr>
        <w:t xml:space="preserve">/услуг</w:t>
      </w:r>
      <w:r>
        <w:rPr>
          <w:color w:val="auto"/>
          <w:szCs w:val="24"/>
          <w:highlight w:val="none"/>
        </w:rPr>
        <w:t xml:space="preserve"> не должна превышать максимальную стоимость единичных расценок заказчика, приведенных в Таблице 1:</w:t>
      </w:r>
      <w:r>
        <w:rPr>
          <w:color w:val="auto"/>
          <w:szCs w:val="24"/>
          <w:highlight w:val="none"/>
        </w:rPr>
      </w:r>
      <w:r>
        <w:rPr>
          <w:color w:val="auto"/>
          <w:szCs w:val="24"/>
          <w:highlight w:val="none"/>
        </w:rPr>
      </w:r>
    </w:p>
    <w:p>
      <w:pPr>
        <w:pStyle w:val="970"/>
        <w:ind w:left="0" w:right="0" w:firstLine="0"/>
        <w:jc w:val="right"/>
        <w:spacing w:after="200" w:line="276" w:lineRule="auto"/>
        <w:rPr>
          <w:color w:val="auto"/>
          <w:sz w:val="22"/>
          <w:szCs w:val="24"/>
          <w:highlight w:val="none"/>
        </w:rPr>
      </w:pPr>
      <w:r>
        <w:rPr>
          <w:color w:val="auto"/>
          <w:sz w:val="22"/>
          <w:szCs w:val="24"/>
          <w:highlight w:val="none"/>
        </w:rPr>
        <w:t xml:space="preserve">Таблица 1</w:t>
      </w:r>
      <w:r>
        <w:rPr>
          <w:color w:val="auto"/>
          <w:sz w:val="22"/>
          <w:szCs w:val="24"/>
          <w:highlight w:val="none"/>
        </w:rPr>
      </w:r>
      <w:r>
        <w:rPr>
          <w:color w:val="auto"/>
          <w:sz w:val="22"/>
          <w:szCs w:val="24"/>
          <w:highlight w:val="none"/>
        </w:rPr>
      </w:r>
    </w:p>
    <w:tbl>
      <w:tblPr>
        <w:tblW w:w="101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929"/>
        <w:gridCol w:w="939"/>
        <w:gridCol w:w="1289"/>
        <w:gridCol w:w="2234"/>
      </w:tblGrid>
      <w:tr>
        <w:tblPrEx/>
        <w:trPr>
          <w:trHeight w:val="46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№ п/п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Виды работ</w:t>
            </w:r>
            <w:r>
              <w:rPr>
                <w:b/>
                <w:bCs/>
                <w:sz w:val="18"/>
                <w:szCs w:val="16"/>
                <w:highlight w:val="none"/>
              </w:rPr>
              <w:t xml:space="preserve">/услуг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ед.изм.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кол-во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Максимальная стоимость единичн</w:t>
            </w:r>
            <w:r>
              <w:rPr>
                <w:b/>
                <w:bCs/>
                <w:sz w:val="18"/>
                <w:szCs w:val="16"/>
                <w:highlight w:val="none"/>
              </w:rPr>
              <w:t xml:space="preserve">ой расценки Заказчика (руб.) с</w:t>
            </w:r>
            <w:r>
              <w:rPr>
                <w:b/>
                <w:bCs/>
                <w:sz w:val="18"/>
                <w:szCs w:val="16"/>
                <w:highlight w:val="none"/>
              </w:rPr>
              <w:t xml:space="preserve"> НДС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</w:tr>
      <w:tr>
        <w:tblPrEx/>
        <w:trPr>
          <w:trHeight w:val="16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  <w:t xml:space="preserve"> 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Единичные расценки по видам работ.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3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3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</w:tr>
      <w:tr>
        <w:tblPrEx/>
        <w:trPr>
          <w:trHeight w:val="1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Работы по ремонту бензопил всех моделей</w:t>
              <w:br/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Полная разборка и промывка картера, замена цилиндра, опорных шарикоподшипников, сальников коленвала, прокладок картера, ремонт и регулировка карбюратора, ремонт системы зажигания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3 416,00</w:t>
            </w:r>
            <w:r/>
          </w:p>
        </w:tc>
      </w:tr>
      <w:tr>
        <w:tblPrEx/>
        <w:trPr>
          <w:trHeight w:val="16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Диагностика работы двигателя и карбюратора, ремонт стартера, замена амортизаторов, ремонт и замена элементов муфты сцепления и барабана, замена шнура, пружины и катушки стартера, топливопровода, топливного фильтра, высоковольтного кабеля, регулировка систе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мы зажигания и маслонасоса, промывка воздушного фильтра.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</w:tr>
      <w:tr>
        <w:tblPrEx/>
        <w:trPr>
          <w:trHeight w:val="2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ведущей звездочки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2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ведомой звездочки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барабана сцепления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1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шнура стартера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244,00</w:t>
            </w:r>
            <w:r/>
          </w:p>
        </w:tc>
      </w:tr>
      <w:tr>
        <w:tblPrEx/>
        <w:trPr>
          <w:trHeight w:val="13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червячного колеса или пружины сцепления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25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Регулировка карбюратора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</w:tr>
      <w:tr>
        <w:tblPrEx/>
        <w:trPr>
          <w:trHeight w:val="1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Дефектовка 2х-4х такт. двигателя (без ремонта)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</w:tr>
      <w:tr>
        <w:tblPrEx/>
        <w:trPr>
          <w:trHeight w:val="19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Сборка после дефектовки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0,00</w:t>
            </w:r>
            <w:r/>
          </w:p>
        </w:tc>
      </w:tr>
      <w:tr>
        <w:tblPrEx/>
        <w:trPr>
          <w:trHeight w:val="14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Заточка цепи-(14-16) (18-20) свыше 20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207,40</w:t>
            </w:r>
            <w:r/>
          </w:p>
        </w:tc>
      </w:tr>
      <w:tr>
        <w:tblPrEx/>
        <w:trPr>
          <w:trHeight w:val="2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Заклепка (ремонт цепи)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0,00</w:t>
            </w:r>
            <w:r/>
          </w:p>
        </w:tc>
      </w:tr>
      <w:tr>
        <w:tblPrEx/>
        <w:trPr>
          <w:trHeight w:val="1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Ремонт маховика (нарезка шпонки)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16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Работы по ремонту кусторезов, высоторезов, триммеров всех моделей</w:t>
              <w:br/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</w:tr>
      <w:tr>
        <w:tblPrEx/>
        <w:trPr>
          <w:trHeight w:val="1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Полная разборка и промывка картера, замена цилиндра, опорных шарикоподшипников, сальников коленвала, прокладок картера, ремонт и регулировка карбюратора, ремонт системы зажигания, разборка-сборка приводного вала и конического редуктора.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1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Диагностика работы двигателя и карбюратора, ремонт стартера, замена сцепления, замена амортизаторов, замена шнура, пружины и катушки стартера, топливного фильтра, высоковольтного кабеля. Регулировка системы зажигания, промывка воздушного фильтра. Ремонт ко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нического редуктора. Замена троса управления.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16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насадки, ножа, диска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244,00</w:t>
            </w:r>
            <w:r/>
          </w:p>
        </w:tc>
      </w:tr>
      <w:tr>
        <w:tblPrEx/>
        <w:trPr>
          <w:trHeight w:val="22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  <w:t xml:space="preserve">Ремонт I категории сложности электроинструмента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</w:tr>
      <w:tr>
        <w:tblPrEx/>
        <w:trPr>
          <w:trHeight w:val="19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бытовой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</w:tr>
      <w:tr>
        <w:tblPrEx/>
        <w:trPr>
          <w:trHeight w:val="22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профессиональный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2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Сварочное инверторное оборудование, трансформаторное сварочное оборудование и полуавтоматы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22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Стабилизаторы, ПЗУ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2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коаксиальные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</w:tr>
      <w:tr>
        <w:tblPrEx/>
        <w:trPr>
          <w:trHeight w:val="28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до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1 464,00</w:t>
            </w:r>
            <w:r/>
          </w:p>
        </w:tc>
      </w:tr>
      <w:tr>
        <w:tblPrEx/>
        <w:trPr>
          <w:trHeight w:val="16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от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</w:tr>
      <w:tr>
        <w:tblPrEx/>
        <w:trPr>
          <w:trHeight w:val="1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до 15кВт, дизельные до 25кВт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1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от 15кВт, дизельные от 25кВт до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</w:tr>
      <w:tr>
        <w:tblPrEx/>
        <w:trPr>
          <w:trHeight w:val="16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дизельные от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1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220V до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</w:tr>
      <w:tr>
        <w:tblPrEx/>
        <w:trPr>
          <w:trHeight w:val="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200V от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</w:tr>
      <w:tr>
        <w:tblPrEx/>
        <w:trPr>
          <w:trHeight w:val="1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до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1 464,00</w:t>
            </w:r>
            <w:r/>
          </w:p>
        </w:tc>
      </w:tr>
      <w:tr>
        <w:tblPrEx/>
        <w:trPr>
          <w:trHeight w:val="1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Ремонт II категории сложности электроинструмента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</w:tr>
      <w:tr>
        <w:tblPrEx/>
        <w:trPr>
          <w:trHeight w:val="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бытовой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</w:tr>
      <w:tr>
        <w:tblPrEx/>
        <w:trPr>
          <w:trHeight w:val="1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профессиональный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Сварочное инверторное оборудование, трансформаторное сварочное оборудование и полуавтоматы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15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Стабилизаторы, ПЗУ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коаксиальные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до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20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от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</w:tr>
      <w:tr>
        <w:tblPrEx/>
        <w:trPr>
          <w:trHeight w:val="17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до 15кВт, дизельные до 25кВт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</w:tr>
      <w:tr>
        <w:tblPrEx/>
        <w:trPr>
          <w:trHeight w:val="18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от 15кВт, дизельные от 25кВт до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17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дизельные от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</w:tr>
      <w:tr>
        <w:tblPrEx/>
        <w:trPr>
          <w:trHeight w:val="20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220V до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</w:tr>
      <w:tr>
        <w:tblPrEx/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200V от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17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до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</w:tr>
      <w:tr>
        <w:tblPrEx/>
        <w:trPr>
          <w:trHeight w:val="20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от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20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  <w:t xml:space="preserve">Ремонт III категории сложности электроинструмента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</w:tr>
      <w:tr>
        <w:tblPrEx/>
        <w:trPr>
          <w:trHeight w:val="2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бытовой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11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профессиональный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</w:tr>
      <w:tr>
        <w:tblPrEx/>
        <w:trPr>
          <w:trHeight w:val="15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Сварочное инверторное оборудование, трансформаторное сварочное оборудование и полуавтоматы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4 880,00</w:t>
            </w:r>
            <w:r/>
          </w:p>
        </w:tc>
      </w:tr>
      <w:tr>
        <w:tblPrEx/>
        <w:trPr>
          <w:trHeight w:val="1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Стабилизаторы, ПЗУ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коаксиальные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до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4 270,00</w:t>
            </w:r>
            <w:r/>
          </w:p>
        </w:tc>
      </w:tr>
      <w:tr>
        <w:tblPrEx/>
        <w:trPr>
          <w:trHeight w:val="1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от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8 698,60</w:t>
            </w:r>
            <w:r/>
          </w:p>
        </w:tc>
      </w:tr>
      <w:tr>
        <w:tblPrEx/>
        <w:trPr>
          <w:trHeight w:val="21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до 15кВт, дизельные до 25кВт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15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от 15кВт, дизельные от 25кВт до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дизельные от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4 270,00</w:t>
            </w:r>
            <w:r/>
          </w:p>
        </w:tc>
      </w:tr>
      <w:tr>
        <w:tblPrEx/>
        <w:trPr>
          <w:trHeight w:val="1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220V до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</w:tr>
      <w:tr>
        <w:tblPrEx/>
        <w:trPr>
          <w:trHeight w:val="2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200V от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</w:tr>
      <w:tr>
        <w:tblPrEx/>
        <w:trPr>
          <w:trHeight w:val="18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до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шт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0"/>
                <w:szCs w:val="16"/>
                <w:highlight w:val="none"/>
              </w:rPr>
              <w:t xml:space="preserve">1</w:t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  <w:r>
              <w:rPr>
                <w:b w:val="0"/>
                <w:bCs w:val="0"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</w:tr>
      <w:tr>
        <w:tblPrEx/>
        <w:trPr>
          <w:trHeight w:val="155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  <w:t xml:space="preserve">Суммарная стоимость единичных расценок: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  <w:t xml:space="preserve">122 000,00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оплаты.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iCs/>
          <w:highlight w:val="none"/>
        </w:rPr>
      </w:pPr>
      <w:r>
        <w:rPr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7 (семи)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  <w:highlight w:val="none"/>
        </w:rPr>
        <w:t xml:space="preserve">в соответствии с п.2.2 Договора (Приложение №3 к настоящему ТЗ).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 к организации и </w:t>
      </w:r>
      <w:r>
        <w:rPr>
          <w:b/>
          <w:highlight w:val="none"/>
        </w:rPr>
        <w:t xml:space="preserve">ведению работ</w:t>
      </w:r>
      <w:r>
        <w:rPr>
          <w:b/>
          <w:highlight w:val="none"/>
        </w:rPr>
        <w:t xml:space="preserve">/оказанию услуг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/услуги</w:t>
      </w:r>
      <w:r>
        <w:rPr>
          <w:highlight w:val="none"/>
        </w:rPr>
        <w:t xml:space="preserve"> должны быть выполнены</w:t>
      </w:r>
      <w:r>
        <w:rPr>
          <w:sz w:val="28"/>
          <w:szCs w:val="28"/>
          <w:highlight w:val="none"/>
        </w:rPr>
        <w:t xml:space="preserve"> </w:t>
      </w:r>
      <w:r>
        <w:rPr>
          <w:highlight w:val="none"/>
        </w:rPr>
        <w:t xml:space="preserve">в соответствии настоящим техническим заданием (далее – ТЗ), договором </w:t>
      </w:r>
      <w:r>
        <w:rPr>
          <w:highlight w:val="none"/>
        </w:rPr>
        <w:t xml:space="preserve">выполнения работ/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(Приложение №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настоящему ТЗ)</w:t>
      </w:r>
      <w:r>
        <w:rPr>
          <w:highlight w:val="none"/>
        </w:rPr>
        <w:t xml:space="preserve">, 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/услуги</w:t>
      </w:r>
      <w:r>
        <w:rPr>
          <w:highlight w:val="none"/>
        </w:rPr>
        <w:t xml:space="preserve"> должны быть выполнены с соблюдением </w:t>
      </w:r>
      <w:r>
        <w:rPr>
          <w:highlight w:val="none"/>
        </w:rPr>
        <w:t xml:space="preserve">требований,</w:t>
      </w:r>
      <w:r>
        <w:rPr>
          <w:highlight w:val="none"/>
        </w:rPr>
        <w:t xml:space="preserve"> действующих РД, СП, СНиП, требованиями ПУЭ, действующим законодательством Российской </w:t>
      </w:r>
      <w:r>
        <w:rPr>
          <w:highlight w:val="none"/>
        </w:rPr>
        <w:t xml:space="preserve">Федерации.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п.2.1. Договора (Приложение №3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80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981"/>
        <w:numPr>
          <w:ilvl w:val="1"/>
          <w:numId w:val="2"/>
        </w:numPr>
        <w:ind w:left="0" w:right="0" w:firstLine="0"/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952"/>
        <w:numPr>
          <w:ilvl w:val="2"/>
          <w:numId w:val="2"/>
        </w:numPr>
        <w:ind w:left="0" w:firstLine="0"/>
        <w:rPr>
          <w:rFonts w:eastAsia="MS Mincho"/>
          <w:szCs w:val="20"/>
          <w:highlight w:val="none"/>
        </w:rPr>
      </w:pPr>
      <w:r>
        <w:rPr>
          <w:rFonts w:eastAsia="MS Mincho"/>
          <w:szCs w:val="20"/>
          <w:highlight w:val="none"/>
          <w:lang w:eastAsia="ja-JP"/>
        </w:rPr>
        <w:t xml:space="preserve">Техническое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szCs w:val="20"/>
          <w:highlight w:val="none"/>
        </w:rPr>
      </w:r>
      <w:r>
        <w:rPr>
          <w:rFonts w:eastAsia="MS Mincho"/>
          <w:szCs w:val="20"/>
          <w:highlight w:val="none"/>
        </w:rPr>
      </w:r>
    </w:p>
    <w:p>
      <w:pPr>
        <w:pStyle w:val="982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982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982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80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952"/>
        <w:numPr>
          <w:ilvl w:val="1"/>
          <w:numId w:val="2"/>
        </w:numPr>
        <w:ind w:left="0" w:firstLine="0"/>
        <w:jc w:val="both"/>
        <w:rPr>
          <w:szCs w:val="20"/>
          <w:highlight w:val="none"/>
        </w:rPr>
      </w:pPr>
      <w:r>
        <w:rPr>
          <w:szCs w:val="20"/>
          <w:highlight w:val="none"/>
        </w:rPr>
        <w:t xml:space="preserve">Техническое пр</w:t>
      </w:r>
      <w:r>
        <w:rPr>
          <w:szCs w:val="20"/>
          <w:highlight w:val="none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szCs w:val="20"/>
          <w:highlight w:val="none"/>
        </w:rPr>
      </w:r>
      <w:r>
        <w:rPr>
          <w:szCs w:val="20"/>
          <w:highlight w:val="none"/>
        </w:rPr>
      </w:r>
    </w:p>
    <w:p>
      <w:pPr>
        <w:pStyle w:val="982"/>
        <w:numPr>
          <w:ilvl w:val="1"/>
          <w:numId w:val="2"/>
        </w:numPr>
        <w:ind w:left="0" w:firstLine="0"/>
        <w:jc w:val="both"/>
        <w:spacing w:before="0" w:after="0"/>
        <w:tabs>
          <w:tab w:val="left" w:pos="567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В составе ценового предложения Участник должен предоставить 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 – Расчет стоимости работ/услуг, </w:t>
      </w:r>
      <w:r>
        <w:rPr>
          <w:rFonts w:eastAsia="Calibri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82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  <w:lang w:eastAsia="en-US"/>
        </w:rPr>
        <w:t xml:space="preserve">Не допускается изменять форму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 -</w:t>
      </w:r>
      <w:r>
        <w:rPr>
          <w:rFonts w:eastAsia="Calibri"/>
          <w:highlight w:val="none"/>
          <w:lang w:eastAsia="en-US"/>
        </w:rPr>
        <w:t xml:space="preserve"> </w:t>
      </w:r>
      <w:r>
        <w:rPr>
          <w:highlight w:val="none"/>
        </w:rPr>
        <w:t xml:space="preserve">Расчет стоимости работ/услуг</w:t>
      </w:r>
      <w:r>
        <w:rPr>
          <w:rFonts w:eastAsia="Calibri"/>
          <w:highlight w:val="none"/>
          <w:lang w:eastAsia="en-US"/>
        </w:rPr>
        <w:t xml:space="preserve">.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82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82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Несоответствие Расчета стоимости</w:t>
      </w:r>
      <w:r>
        <w:rPr>
          <w:highlight w:val="none"/>
        </w:rPr>
        <w:t xml:space="preserve"> работ/ услуг</w:t>
      </w:r>
      <w:r>
        <w:rPr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52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5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Единственным критерием для определения Победителя является наименьшая суммарная стоимость единичных расценок при условии соответствия самой заявки условиям сравнения цен.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75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highlight w:val="none"/>
        </w:rPr>
      </w:pPr>
      <w:r>
        <w:rPr>
          <w:rFonts w:eastAsia="Calibri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pStyle w:val="952"/>
        <w:numPr>
          <w:ilvl w:val="0"/>
          <w:numId w:val="30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  <w:t xml:space="preserve"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  <w:highlight w:val="none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52"/>
        <w:numPr>
          <w:ilvl w:val="0"/>
          <w:numId w:val="30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</w:rPr>
        <w:t xml:space="preserve"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52"/>
        <w:numPr>
          <w:ilvl w:val="0"/>
          <w:numId w:val="30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52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</w:p>
    <w:p>
      <w:pPr>
        <w:pStyle w:val="95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1 (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</w:t>
      </w:r>
      <w:bookmarkStart w:id="3" w:name="_Toc439063132"/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). </w:t>
      </w:r>
      <w:r>
        <w:rPr>
          <w:highlight w:val="none"/>
        </w:rPr>
        <w:t xml:space="preserve"> 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pStyle w:val="952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  <w:highlight w:val="none"/>
        </w:rPr>
        <w:outlineLvl w:val="0"/>
      </w:pPr>
      <w:r>
        <w:rPr>
          <w:highlight w:val="none"/>
        </w:rPr>
      </w:r>
      <w:bookmarkStart w:id="4" w:name="_Toc8120155"/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2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(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bookmarkEnd w:id="4"/>
      <w:r>
        <w:rPr>
          <w:highlight w:val="none"/>
        </w:rPr>
        <w:t xml:space="preserve">Проект договора (форма).</w:t>
      </w:r>
      <w:r>
        <w:rPr>
          <w:i/>
          <w:highlight w:val="none"/>
        </w:rPr>
        <w:t xml:space="preserve"> </w:t>
      </w:r>
      <w:bookmarkEnd w:id="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52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72"/>
          <w:rFonts w:ascii="Times New Roman" w:hAnsi="Times New Roman" w:cs="Times New Roman"/>
          <w:color w:val="auto"/>
          <w:sz w:val="24"/>
          <w:szCs w:val="24"/>
          <w:highlight w:val="none"/>
        </w:rPr>
        <w:outlineLvl w:val="0"/>
      </w:pP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3 (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72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Техническое предложение (форма).</w:t>
      </w:r>
      <w:r>
        <w:rPr>
          <w:rStyle w:val="972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972"/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Style w:val="972"/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pStyle w:val="952"/>
        <w:ind w:left="0"/>
        <w:jc w:val="left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</w:t>
      </w: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4</w:t>
      </w:r>
      <w:r>
        <w:rPr>
          <w:rStyle w:val="972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 (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Расчет стоимости работ/услуг. 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(Сводная таблица единичных расценок (ЕР) по видам работ/услуг).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                                                   </w:t>
      </w:r>
      <w:r>
        <w:rPr>
          <w:rStyle w:val="972"/>
          <w:rFonts w:ascii="Times New Roman" w:hAnsi="Times New Roman" w:cs="Times New Roman"/>
          <w:i/>
          <w:color w:val="auto"/>
          <w:sz w:val="24"/>
          <w:szCs w:val="24"/>
          <w:highlight w:val="none"/>
        </w:rPr>
      </w:r>
      <w:r/>
    </w:p>
    <w:p>
      <w:pPr>
        <w:pStyle w:val="952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cyan"/>
        </w:rPr>
      </w:pPr>
      <w:r>
        <w:rPr>
          <w:b/>
          <w:highlight w:val="cyan"/>
        </w:rPr>
      </w:r>
      <w:r>
        <w:rPr>
          <w:b/>
          <w:highlight w:val="cyan"/>
        </w:rPr>
      </w:r>
      <w:r>
        <w:rPr>
          <w:b/>
          <w:highlight w:val="cyan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  <w:t xml:space="preserve">Ведущий инженер ОЭС 10-0,4 кВ УЭиТОиР 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  <w:t xml:space="preserve">Горланова Е.Е.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</w:tr>
    </w:tbl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</w:t>
      </w:r>
      <w:r>
        <w:rPr>
          <w:highlight w:val="none"/>
        </w:rPr>
        <w:t xml:space="preserve">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91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91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highlight w:val="none"/>
        </w:rPr>
        <w:t xml:space="preserve">выполнение ремонта и технического обслуживания электро и бензоинструмента по единичным расценкам для нужд ПО ЧаЭС филиала ПАО "Россети Урал" - "Пермэнерго" в 2026-2028 г.г.</w:t>
      </w:r>
      <w:r>
        <w:rPr>
          <w:sz w:val="20"/>
          <w:szCs w:val="20"/>
          <w:highlight w:val="none"/>
        </w:rPr>
        <w:t xml:space="preserve"> 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8" w:name="l55"/>
            <w:r>
              <w:rPr>
                <w:highlight w:val="none"/>
              </w:rPr>
            </w:r>
            <w:bookmarkEnd w:id="8"/>
            <w:r>
              <w:rPr>
                <w:highlight w:val="none"/>
              </w:rPr>
            </w:r>
            <w:commentRangeStart w:id="2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commentRangeEnd w:id="2"/>
            <w:r>
              <w:commentReference w:id="2"/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395 200 (Триста девяносто пять тысяч двести) рублей 43 копейки, в том числе НДС 22% 71 265,65 руб.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commentRangeStart w:id="3"/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commentRangeEnd w:id="3"/>
            <w:r>
              <w:commentReference w:id="3"/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75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Проектно-сметный метод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Единый стандарт закупок ПАО «</w:t>
            </w:r>
            <w:r>
              <w:rPr>
                <w:sz w:val="28"/>
                <w:szCs w:val="28"/>
              </w:rPr>
              <w:t xml:space="preserve">Россети</w:t>
            </w:r>
            <w:r>
              <w:rPr>
                <w:sz w:val="28"/>
                <w:szCs w:val="28"/>
              </w:rPr>
              <w:t xml:space="preserve">» (Положение о закупке». Утвержден решением Совета директоров ПАО «</w:t>
            </w:r>
            <w:r>
              <w:rPr>
                <w:sz w:val="28"/>
                <w:szCs w:val="28"/>
              </w:rPr>
              <w:t xml:space="preserve">Россети</w:t>
            </w:r>
            <w:r>
              <w:rPr>
                <w:sz w:val="28"/>
                <w:szCs w:val="28"/>
              </w:rPr>
              <w:t xml:space="preserve">» (протокол от 17.12.20</w:t>
            </w:r>
            <w:r>
              <w:rPr>
                <w:sz w:val="28"/>
                <w:szCs w:val="28"/>
              </w:rPr>
              <w:t xml:space="preserve">18 №334, в редакции протокола от 28.05.2020 №417, в редакции протокола от 24.11.2020 №440, в редакции протокола от 07.04.2021 №452, в редакции протокола от 28.06.2021 №462, в редакции протокола от 01.03.2022 № 485, в редакции протокола от 30.09.2022 № 508)</w:t>
            </w:r>
            <w:r>
              <w:rPr>
                <w:sz w:val="28"/>
                <w:szCs w:val="28"/>
              </w:rPr>
              <w:t xml:space="preserve">, в редакции протокола от 30.12.2022 №604.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  <w:t xml:space="preserve">Единичные расценки стоимости услуг (Приложение №4 к ТЗ)</w:t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39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39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  <w:t xml:space="preserve">Приложение №3 к Техническому заданию </w:t>
      </w:r>
      <w:r>
        <w:rPr>
          <w:highlight w:val="none"/>
        </w:rPr>
      </w:r>
      <w:r>
        <w:rPr>
          <w:highlight w:val="none"/>
        </w:rPr>
      </w:r>
    </w:p>
    <w:p>
      <w:pPr>
        <w:pStyle w:val="951"/>
        <w:jc w:val="center"/>
        <w:rPr>
          <w:b/>
          <w:highlight w:val="none"/>
        </w:rPr>
      </w:pPr>
      <w:r>
        <w:rPr>
          <w:b/>
          <w:highlight w:val="none"/>
        </w:rPr>
      </w:r>
      <w:bookmarkEnd w:id="0"/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1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51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52"/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ind w:left="0" w:right="0" w:firstLine="0"/>
        <w:jc w:val="both"/>
        <w:spacing w:line="240" w:lineRule="auto"/>
        <w:shd w:val="clear" w:color="ffffff" w:themeColor="background1" w:fill="ffffff" w:themeFill="background1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  <w14:ligatures w14:val="none"/>
        </w:rPr>
      </w:pPr>
      <w:r>
        <w:rPr>
          <w:i/>
          <w:iCs/>
          <w:sz w:val="20"/>
          <w:szCs w:val="20"/>
          <w:highlight w:val="white"/>
          <w14:ligatures w14:val="none"/>
        </w:rPr>
      </w:r>
      <w:r>
        <w:rPr>
          <w:i/>
          <w:iCs/>
          <w:sz w:val="20"/>
          <w:szCs w:val="20"/>
          <w:highlight w:val="white"/>
          <w14:ligatures w14:val="none"/>
        </w:rPr>
      </w:r>
      <w:r>
        <w:rPr>
          <w:i/>
          <w:iCs/>
          <w:sz w:val="20"/>
          <w:szCs w:val="20"/>
          <w:highlight w:val="white"/>
          <w14:ligatures w14:val="none"/>
        </w:rPr>
      </w:r>
    </w:p>
    <w:p>
      <w:pPr>
        <w:pStyle w:val="939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  <w:highlight w:val="none"/>
        </w:rPr>
      </w:pPr>
      <w:r>
        <w:rPr>
          <w:b w:val="0"/>
          <w:i w:val="0"/>
          <w:sz w:val="24"/>
          <w:szCs w:val="24"/>
          <w:highlight w:val="none"/>
        </w:rPr>
        <w:t xml:space="preserve">Приложение №</w:t>
      </w:r>
      <w:r>
        <w:rPr>
          <w:b w:val="0"/>
          <w:i w:val="0"/>
          <w:sz w:val="24"/>
          <w:szCs w:val="24"/>
          <w:highlight w:val="none"/>
        </w:rPr>
        <w:t xml:space="preserve">4</w:t>
      </w:r>
      <w:r>
        <w:rPr>
          <w:b w:val="0"/>
          <w:i w:val="0"/>
          <w:sz w:val="24"/>
          <w:szCs w:val="24"/>
          <w:highlight w:val="none"/>
        </w:rPr>
      </w:r>
      <w:r>
        <w:rPr>
          <w:b w:val="0"/>
          <w:i w:val="0"/>
          <w:sz w:val="24"/>
          <w:szCs w:val="24"/>
          <w:highlight w:val="none"/>
        </w:rPr>
      </w:r>
    </w:p>
    <w:p>
      <w:pPr>
        <w:pStyle w:val="964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951"/>
        <w:rPr>
          <w:b/>
          <w:i/>
          <w:color w:val="0070c0"/>
          <w:highlight w:val="none"/>
        </w:rPr>
      </w:pP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</w:p>
    <w:p>
      <w:pPr>
        <w:pStyle w:val="951"/>
        <w:rPr>
          <w:b/>
          <w:i/>
          <w:color w:val="0070c0"/>
          <w:highlight w:val="none"/>
        </w:rPr>
      </w:pP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</w:p>
    <w:p>
      <w:pPr>
        <w:pStyle w:val="951"/>
        <w:rPr>
          <w:b/>
          <w:i/>
          <w:color w:val="0070c0"/>
          <w:highlight w:val="none"/>
        </w:rPr>
      </w:pP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</w:p>
    <w:p>
      <w:pPr>
        <w:pStyle w:val="951"/>
        <w:rPr>
          <w:b/>
          <w:i/>
          <w:color w:val="0070c0"/>
          <w:highlight w:val="none"/>
        </w:rPr>
      </w:pP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</w:p>
    <w:p>
      <w:pPr>
        <w:pStyle w:val="951"/>
        <w:rPr>
          <w:b/>
          <w:i/>
          <w:color w:val="0070c0"/>
          <w:highlight w:val="none"/>
        </w:rPr>
      </w:pPr>
      <w:r>
        <w:rPr>
          <w:highlight w:val="none"/>
        </w:rPr>
      </w:r>
      <w:bookmarkStart w:id="31" w:name="_GoBack"/>
      <w:r>
        <w:rPr>
          <w:highlight w:val="none"/>
        </w:rPr>
      </w:r>
      <w:bookmarkEnd w:id="31"/>
      <w:r>
        <w:rPr>
          <w:b/>
          <w:i/>
          <w:color w:val="0070c0"/>
          <w:highlight w:val="none"/>
        </w:rPr>
      </w:r>
      <w:r>
        <w:rPr>
          <w:b/>
          <w:i/>
          <w:color w:val="0070c0"/>
          <w:highlight w:val="none"/>
        </w:rPr>
      </w:r>
    </w:p>
    <w:p>
      <w:pPr>
        <w:ind w:right="-2"/>
        <w:jc w:val="center"/>
        <w:rPr>
          <w:b/>
          <w:bCs/>
          <w:sz w:val="22"/>
          <w:szCs w:val="22"/>
          <w:highlight w:val="white"/>
          <w14:ligatures w14:val="non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  <w:t xml:space="preserve">Расчет стоимости работ</w:t>
      </w:r>
      <w:r>
        <w:rPr>
          <w:b/>
          <w:bCs/>
          <w:sz w:val="22"/>
          <w:szCs w:val="22"/>
          <w:highlight w:val="white"/>
        </w:rPr>
        <w:t xml:space="preserve">/</w:t>
      </w:r>
      <w:r>
        <w:rPr>
          <w:b/>
          <w:bCs/>
          <w:sz w:val="22"/>
          <w:szCs w:val="22"/>
          <w:highlight w:val="white"/>
        </w:rPr>
        <w:t xml:space="preserve">услуг</w:t>
      </w:r>
      <w:r>
        <w:rPr>
          <w:b/>
          <w:bCs/>
          <w:sz w:val="22"/>
          <w:szCs w:val="22"/>
          <w:highlight w:val="white"/>
          <w14:ligatures w14:val="none"/>
        </w:rPr>
      </w:r>
      <w:r>
        <w:rPr>
          <w:b/>
          <w:bCs/>
          <w:sz w:val="22"/>
          <w:szCs w:val="22"/>
          <w:highlight w:val="white"/>
          <w14:ligatures w14:val="none"/>
        </w:rPr>
      </w:r>
    </w:p>
    <w:p>
      <w:pPr>
        <w:ind w:right="-2"/>
        <w:jc w:val="center"/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2"/>
          <w:highlight w:val="white"/>
        </w:rPr>
        <w:t xml:space="preserve">(</w:t>
      </w:r>
      <w:r>
        <w:rPr>
          <w:b/>
          <w:sz w:val="22"/>
          <w:szCs w:val="22"/>
          <w:highlight w:val="white"/>
        </w:rPr>
        <w:t xml:space="preserve">Сводная таблица единичных расценок</w:t>
      </w:r>
      <w:r>
        <w:rPr>
          <w:b/>
          <w:sz w:val="22"/>
          <w:szCs w:val="22"/>
          <w:highlight w:val="white"/>
        </w:rPr>
        <w:t xml:space="preserve"> (ЕР)</w:t>
      </w:r>
      <w:r>
        <w:rPr>
          <w:b/>
          <w:sz w:val="22"/>
          <w:szCs w:val="22"/>
          <w:highlight w:val="white"/>
        </w:rPr>
        <w:t xml:space="preserve"> по вида</w:t>
      </w:r>
      <w:r>
        <w:rPr>
          <w:b/>
          <w:sz w:val="22"/>
          <w:szCs w:val="22"/>
          <w:highlight w:val="none"/>
        </w:rPr>
        <w:t xml:space="preserve">м работ</w:t>
      </w:r>
      <w:r>
        <w:rPr>
          <w:b/>
          <w:sz w:val="22"/>
          <w:szCs w:val="22"/>
          <w:highlight w:val="none"/>
        </w:rPr>
        <w:t xml:space="preserve">/услуг</w:t>
      </w:r>
      <w:r>
        <w:rPr>
          <w:b/>
          <w:sz w:val="22"/>
          <w:szCs w:val="22"/>
          <w:highlight w:val="none"/>
        </w:rPr>
        <w:t xml:space="preserve">)</w:t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p>
      <w:pPr>
        <w:ind w:right="-2"/>
        <w:jc w:val="center"/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tbl>
      <w:tblPr>
        <w:tblW w:w="102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1"/>
        <w:gridCol w:w="2018"/>
        <w:gridCol w:w="725"/>
        <w:gridCol w:w="856"/>
        <w:gridCol w:w="1418"/>
        <w:gridCol w:w="1515"/>
        <w:gridCol w:w="1515"/>
        <w:gridCol w:w="1515"/>
      </w:tblGrid>
      <w:tr>
        <w:tblPrEx/>
        <w:trPr>
          <w:trHeight w:val="13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</w:r>
            <w:bookmarkStart w:id="33" w:name="RANGE!A1:H47"/>
            <w:r>
              <w:rPr>
                <w:highlight w:val="none"/>
              </w:rPr>
            </w:r>
            <w:bookmarkEnd w:id="33"/>
            <w:r>
              <w:rPr>
                <w:bCs/>
                <w:sz w:val="22"/>
                <w:szCs w:val="22"/>
                <w:highlight w:val="none"/>
              </w:rPr>
              <w:t xml:space="preserve">№ п/п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Виды работ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ед.изм.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кол-во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Максимальная стоимость единичной расценки Заказчика (руб.) без НДС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Максимальная стоимость единичной расценки Заказчика (руб.) с НДС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единичных расценок по оценке Участника (руб.) без НДС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единичных расценок по оценке Участника (руб.) с НДС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1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2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3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4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5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6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7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8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Единичные расценки по видам работ.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</w:tr>
      <w:tr>
        <w:tblPrEx/>
        <w:trPr>
          <w:trHeight w:val="2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Работы по ремонту бензопил всех моделей</w:t>
              <w:br/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</w:tr>
      <w:tr>
        <w:tblPrEx/>
        <w:trPr>
          <w:trHeight w:val="1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Полная разборка и промывка картера, замена цилиндра, опорных шарикоподшипников, сальников коленвала, прокладок картера, ремонт и регулировка карбюратора, ремонт системы зажигания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3 416,00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</w:tr>
      <w:tr>
        <w:tblPrEx/>
        <w:trPr>
          <w:trHeight w:val="1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Диагностика работы двигателя и карбюратора, ремонт стартера, замена амортизаторов, ремонт и замена элементов муфты сцепления и барабана, замена шнура, пружины и катушки стартера, топливопровода, топливного фильтра, высоковольтного кабеля, регулировка систе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мы зажигания и маслонасоса, промывка воздушного фильтра.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</w:tr>
      <w:tr>
        <w:tblPrEx/>
        <w:trPr>
          <w:trHeight w:val="2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ведущей звездочки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</w:tr>
      <w:tr>
        <w:tblPrEx/>
        <w:trPr>
          <w:trHeight w:val="1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ведомой звездочки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14:ligatures w14:val="none"/>
              </w:rPr>
            </w:r>
          </w:p>
        </w:tc>
      </w:tr>
      <w:tr>
        <w:tblPrEx/>
        <w:trPr>
          <w:trHeight w:val="18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барабана сцепления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шнура стартера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244,00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8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червячного колеса или пружины сцепления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8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Регулировка карбюратора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600,00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Дефектовка 2х-4х такт. двигателя (без ремонта)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600,00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Сборка после дефектовки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4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Заточка цепи-(14-16) (18-20) свыше 20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170,00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207,40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3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Заклепка (ремонт цепи)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Ремонт маховика (нарезка шпонки)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3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Работы по ремонту кусторезов, высоторезов, триммеров всех моделей</w:t>
              <w:br/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Полная разборка и промывка картера, замена цилиндра, опорных шарикоподшипников, сальников коленвала, прокладок картера, ремонт и регулировка карбюратора, ремонт системы зажигания, разборка-сборка приводного вала и конического редуктора.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*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3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Диагностика работы двигателя и карбюратора, ремонт стартера, замена сцепления, замена амортизаторов, замена шнура, пружины и катушки стартера, топливного фильтра, высоковольтного кабеля. Регулировка системы зажигания, промывка воздушного фильтра. Ремонт ко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нического редуктора. Замена троса управления.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Замена насадки, ножа, диска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244,00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Ремонт I категории сложности электроинструмента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2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бытовой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600,00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профессиональный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9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Сварочное инверторное оборудование, трансформаторное сварочное оборудование и полуавтоматы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1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Стабилизаторы, ПЗУ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1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коаксиальные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976,00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до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1 464,00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от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до 15кВт, дизельные до 25кВт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1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от 15кВт, дизельные от 25кВт до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дизельные от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220V до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600,00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732,00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200V от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до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1 464,00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7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8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Ремонт II категории сложности электроинструмента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3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бытовой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1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профессиональный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3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Сварочное инверторное оборудование, трансформаторное сварочное оборудование и полуавтоматы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0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Стабилизаторы, ПЗУ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8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коаксиальные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до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от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1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до 15кВт, дизельные до 25кВт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4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от 15кВт, дизельные от 25кВт до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7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дизельные от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220V до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1 220,00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200V от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3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до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9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от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0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Ремонт III категории сложности электроинструмента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9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бытовой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46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Электроинструмент профессиональный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2 000,00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0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Сварочное инверторное оборудование, трансформаторное сварочное оборудование и полуавтоматы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4 880,00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4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Стабилизаторы, ПЗУ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49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коаксиальные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3 000,00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до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4 270,00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Компрессоры ременные от 500л.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7 130,00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8 698,60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до 15кВт, дизельные до 25кВт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газовые от 15кВт, дизельные от 25кВт до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Пушки, калориферы дизельные от 45кВт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4 270,00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220V до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1 830,00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200V от 3кВт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2 440,00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57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6кВт до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3 050,00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58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Тепловентиляторы, конвекторы электрические 380V от 15кВт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шт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3 000,00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3 660,00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</w:rPr>
              <w:t xml:space="preserve">Суммарная стоимость единичных расценок (руб.)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100 000,00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</w:rPr>
              <w:t xml:space="preserve">122 000,00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</w:tbl>
    <w:p>
      <w:pPr>
        <w:pStyle w:val="951"/>
        <w:rPr>
          <w:i/>
          <w:highlight w:val="none"/>
        </w:rPr>
      </w:pPr>
      <w:r>
        <w:rPr>
          <w:i/>
          <w:highlight w:val="none"/>
        </w:rPr>
        <w:t xml:space="preserve">* заполняется </w:t>
      </w:r>
      <w:r>
        <w:rPr>
          <w:i/>
          <w:highlight w:val="none"/>
        </w:rPr>
        <w:t xml:space="preserve">Участником закупки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42"/>
        <w:rPr>
          <w:highlight w:val="none"/>
        </w:rPr>
      </w:pPr>
      <w:r>
        <w:rPr>
          <w:highlight w:val="none"/>
        </w:rPr>
        <w:t xml:space="preserve">Руководитель организации      </w:t>
      </w:r>
      <w:r>
        <w:rPr>
          <w:highlight w:val="none"/>
        </w:rPr>
        <w:t xml:space="preserve">                   </w:t>
      </w:r>
      <w:r>
        <w:rPr>
          <w:highlight w:val="none"/>
        </w:rPr>
        <w:t xml:space="preserve">подпись                                       ФИО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39"/>
        <w:tabs>
          <w:tab w:val="left" w:pos="99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Лебедева Юлия Юрьевна" w:date="2021-06-25T12:39:00Z" w:initials="ЛЮЮ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Согласно приложения 6 к ЕСЗ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  <w:comment w:id="2" w:author="Лебедева Юлия Юрьевна" w:date="2021-06-25T12:39:00Z" w:initials="ЛЮЮ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П.1.7 ТЗ</w:t>
      </w:r>
    </w:p>
  </w:comment>
  <w:comment w:id="1" w:author="Черепанова Олеся Александровна" w:date="2025-06-04T15:21:00Z" w:initials="ЧОА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НДС не облагается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продукции, которая не облагается НДС указать статью Налогового кодекса РФ, на основании которой закупка производится без НДС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Смешанный</w:t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 с разными ставками НДС</w:t>
      </w:r>
    </w:p>
  </w:comment>
  <w:comment w:id="0" w:author="Черепанова Олеся Александровна" w:date="2023-08-08T09:30:00Z" w:initials="ЧОА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 передаче ТЗ и приложений к ИКЗ раскраска цветом и примечания по тексту удаляются!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4-03-11T08:29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Для образовательных услуг</w:t>
      </w:r>
    </w:p>
  </w:comment>
  <w:comment w:id="1" w:author="Черепанова Олеся Александровна" w:date="2024-02-13T08:06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Примерная форма Таблицы обоснования НМЦД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Можно вынести в отдельный файл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1"/>
  <w15:commentEx w15:paraId="00000003" w15:done="1"/>
  <w15:commentEx w15:paraId="00000008" w15:done="1"/>
  <w15:commentEx w15:paraId="00000009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253004F" w16cex:dateUtc="2021-06-25T07:39:00Z"/>
  <w16cex:commentExtensible w16cex:durableId="40884BC6" w16cex:dateUtc="2021-06-25T07:39:00Z"/>
  <w16cex:commentExtensible w16cex:durableId="4D36FB4E" w16cex:dateUtc="2025-06-04T10:21:00Z"/>
  <w16cex:commentExtensible w16cex:durableId="16EDDB3E" w16cex:dateUtc="2023-08-08T04:3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5253004F"/>
  <w16cid:commentId w16cid:paraId="00000003" w16cid:durableId="40884BC6"/>
  <w16cid:commentId w16cid:paraId="00000008" w16cid:durableId="4D36FB4E"/>
  <w16cid:commentId w16cid:paraId="00000009" w16cid:durableId="16EDDB3E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3C7E9EB"/>
  <w16cid:commentId w16cid:paraId="00000004" w16cid:durableId="1835C5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94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rPr>
        <w:rStyle w:val="948"/>
      </w:rPr>
      <w:framePr w:wrap="around" w:vAnchor="text" w:hAnchor="margin" w:xAlign="center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83"/>
    <w:lvl w:ilvl="0">
      <w:start w:val="1"/>
      <w:numFmt w:val="decimal"/>
      <w:pStyle w:val="98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81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82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84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85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86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87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numStyleLink w:val="98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5"/>
  </w:num>
  <w:num w:numId="9">
    <w:abstractNumId w:val="2"/>
  </w:num>
  <w:num w:numId="10">
    <w:abstractNumId w:val="22"/>
  </w:num>
  <w:num w:numId="11">
    <w:abstractNumId w:val="16"/>
  </w:num>
  <w:num w:numId="12">
    <w:abstractNumId w:val="10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8"/>
  </w:num>
  <w:num w:numId="24">
    <w:abstractNumId w:val="19"/>
    <w:lvlOverride w:ilvl="0">
      <w:lvl w:ilvl="0">
        <w:start w:val="1"/>
        <w:numFmt w:val="decimal"/>
        <w:pStyle w:val="980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81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82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84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85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86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87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9"/>
    <w:lvlOverride w:ilvl="0">
      <w:startOverride w:val="1"/>
      <w:lvl w:ilvl="0">
        <w:start w:val="1"/>
        <w:numFmt w:val="decimal"/>
        <w:pStyle w:val="980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81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ебедева Юлия Юрьевна">
    <w15:presenceInfo w15:providerId="Teamlab" w15:userId="S-1-5-21-1881376899-4038483449-1312274688-23257"/>
  </w15:person>
  <w15:person w15:author="Черепанова Олеся Александровна">
    <w15:presenceInfo w15:providerId="Teamlab" w15:userId="Черепанова Олеся Александровна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2">
    <w:name w:val="Heading 1"/>
    <w:basedOn w:val="937"/>
    <w:next w:val="937"/>
    <w:link w:val="7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3">
    <w:name w:val="Heading 1 Char"/>
    <w:basedOn w:val="941"/>
    <w:link w:val="772"/>
    <w:uiPriority w:val="9"/>
    <w:rPr>
      <w:rFonts w:ascii="Arial" w:hAnsi="Arial" w:eastAsia="Arial" w:cs="Arial"/>
      <w:sz w:val="40"/>
      <w:szCs w:val="40"/>
    </w:rPr>
  </w:style>
  <w:style w:type="character" w:styleId="774">
    <w:name w:val="Heading 2 Char"/>
    <w:basedOn w:val="941"/>
    <w:link w:val="938"/>
    <w:uiPriority w:val="9"/>
    <w:rPr>
      <w:rFonts w:ascii="Arial" w:hAnsi="Arial" w:eastAsia="Arial" w:cs="Arial"/>
      <w:sz w:val="34"/>
    </w:rPr>
  </w:style>
  <w:style w:type="paragraph" w:styleId="775">
    <w:name w:val="Heading 3"/>
    <w:basedOn w:val="937"/>
    <w:next w:val="937"/>
    <w:link w:val="7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6">
    <w:name w:val="Heading 3 Char"/>
    <w:basedOn w:val="941"/>
    <w:link w:val="775"/>
    <w:uiPriority w:val="9"/>
    <w:rPr>
      <w:rFonts w:ascii="Arial" w:hAnsi="Arial" w:eastAsia="Arial" w:cs="Arial"/>
      <w:sz w:val="30"/>
      <w:szCs w:val="30"/>
    </w:rPr>
  </w:style>
  <w:style w:type="paragraph" w:styleId="777">
    <w:name w:val="Heading 4"/>
    <w:basedOn w:val="937"/>
    <w:next w:val="937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8">
    <w:name w:val="Heading 4 Char"/>
    <w:basedOn w:val="941"/>
    <w:link w:val="777"/>
    <w:uiPriority w:val="9"/>
    <w:rPr>
      <w:rFonts w:ascii="Arial" w:hAnsi="Arial" w:eastAsia="Arial" w:cs="Arial"/>
      <w:b/>
      <w:bCs/>
      <w:sz w:val="26"/>
      <w:szCs w:val="26"/>
    </w:rPr>
  </w:style>
  <w:style w:type="character" w:styleId="779">
    <w:name w:val="Heading 5 Char"/>
    <w:basedOn w:val="941"/>
    <w:link w:val="939"/>
    <w:uiPriority w:val="9"/>
    <w:rPr>
      <w:rFonts w:ascii="Arial" w:hAnsi="Arial" w:eastAsia="Arial" w:cs="Arial"/>
      <w:b/>
      <w:bCs/>
      <w:sz w:val="24"/>
      <w:szCs w:val="24"/>
    </w:rPr>
  </w:style>
  <w:style w:type="paragraph" w:styleId="780">
    <w:name w:val="Heading 6"/>
    <w:basedOn w:val="937"/>
    <w:next w:val="937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1">
    <w:name w:val="Heading 6 Char"/>
    <w:basedOn w:val="941"/>
    <w:link w:val="780"/>
    <w:uiPriority w:val="9"/>
    <w:rPr>
      <w:rFonts w:ascii="Arial" w:hAnsi="Arial" w:eastAsia="Arial" w:cs="Arial"/>
      <w:b/>
      <w:bCs/>
      <w:sz w:val="22"/>
      <w:szCs w:val="22"/>
    </w:rPr>
  </w:style>
  <w:style w:type="character" w:styleId="782">
    <w:name w:val="Heading 7 Char"/>
    <w:basedOn w:val="941"/>
    <w:link w:val="9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3">
    <w:name w:val="Heading 8"/>
    <w:basedOn w:val="937"/>
    <w:next w:val="937"/>
    <w:link w:val="7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4">
    <w:name w:val="Heading 8 Char"/>
    <w:basedOn w:val="941"/>
    <w:link w:val="783"/>
    <w:uiPriority w:val="9"/>
    <w:rPr>
      <w:rFonts w:ascii="Arial" w:hAnsi="Arial" w:eastAsia="Arial" w:cs="Arial"/>
      <w:i/>
      <w:iCs/>
      <w:sz w:val="22"/>
      <w:szCs w:val="22"/>
    </w:rPr>
  </w:style>
  <w:style w:type="paragraph" w:styleId="785">
    <w:name w:val="Heading 9"/>
    <w:basedOn w:val="937"/>
    <w:next w:val="937"/>
    <w:link w:val="7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6">
    <w:name w:val="Heading 9 Char"/>
    <w:basedOn w:val="941"/>
    <w:link w:val="785"/>
    <w:uiPriority w:val="9"/>
    <w:rPr>
      <w:rFonts w:ascii="Arial" w:hAnsi="Arial" w:eastAsia="Arial" w:cs="Arial"/>
      <w:i/>
      <w:iCs/>
      <w:sz w:val="21"/>
      <w:szCs w:val="21"/>
    </w:rPr>
  </w:style>
  <w:style w:type="character" w:styleId="787">
    <w:name w:val="Title Char"/>
    <w:basedOn w:val="941"/>
    <w:link w:val="967"/>
    <w:uiPriority w:val="10"/>
    <w:rPr>
      <w:sz w:val="48"/>
      <w:szCs w:val="48"/>
    </w:rPr>
  </w:style>
  <w:style w:type="paragraph" w:styleId="788">
    <w:name w:val="Subtitle"/>
    <w:basedOn w:val="937"/>
    <w:next w:val="937"/>
    <w:link w:val="789"/>
    <w:uiPriority w:val="11"/>
    <w:qFormat/>
    <w:pPr>
      <w:spacing w:before="200" w:after="200"/>
    </w:pPr>
    <w:rPr>
      <w:sz w:val="24"/>
      <w:szCs w:val="24"/>
    </w:rPr>
  </w:style>
  <w:style w:type="character" w:styleId="789">
    <w:name w:val="Subtitle Char"/>
    <w:basedOn w:val="941"/>
    <w:link w:val="788"/>
    <w:uiPriority w:val="11"/>
    <w:rPr>
      <w:sz w:val="24"/>
      <w:szCs w:val="24"/>
    </w:rPr>
  </w:style>
  <w:style w:type="paragraph" w:styleId="790">
    <w:name w:val="Quote"/>
    <w:basedOn w:val="937"/>
    <w:next w:val="937"/>
    <w:link w:val="791"/>
    <w:uiPriority w:val="29"/>
    <w:qFormat/>
    <w:pPr>
      <w:ind w:left="720" w:right="720"/>
    </w:pPr>
    <w:rPr>
      <w:i/>
    </w:rPr>
  </w:style>
  <w:style w:type="character" w:styleId="791">
    <w:name w:val="Quote Char"/>
    <w:link w:val="790"/>
    <w:uiPriority w:val="29"/>
    <w:rPr>
      <w:i/>
    </w:rPr>
  </w:style>
  <w:style w:type="paragraph" w:styleId="792">
    <w:name w:val="Intense Quote"/>
    <w:basedOn w:val="937"/>
    <w:next w:val="937"/>
    <w:link w:val="7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>
    <w:name w:val="Intense Quote Char"/>
    <w:link w:val="792"/>
    <w:uiPriority w:val="30"/>
    <w:rPr>
      <w:i/>
    </w:rPr>
  </w:style>
  <w:style w:type="character" w:styleId="794">
    <w:name w:val="Header Char"/>
    <w:basedOn w:val="941"/>
    <w:link w:val="949"/>
    <w:uiPriority w:val="99"/>
  </w:style>
  <w:style w:type="character" w:styleId="795">
    <w:name w:val="Footer Char"/>
    <w:basedOn w:val="941"/>
    <w:link w:val="946"/>
    <w:uiPriority w:val="99"/>
  </w:style>
  <w:style w:type="character" w:styleId="796">
    <w:name w:val="Caption Char"/>
    <w:basedOn w:val="941"/>
    <w:link w:val="956"/>
    <w:uiPriority w:val="35"/>
    <w:rPr>
      <w:b/>
      <w:bCs/>
      <w:color w:val="4f81bd" w:themeColor="accent1"/>
      <w:sz w:val="18"/>
      <w:szCs w:val="18"/>
    </w:rPr>
  </w:style>
  <w:style w:type="table" w:styleId="797">
    <w:name w:val="Table Grid"/>
    <w:basedOn w:val="94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>
    <w:name w:val="Table Grid Light"/>
    <w:basedOn w:val="9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Plain Table 1"/>
    <w:basedOn w:val="9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9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>
    <w:name w:val="Grid Table 4 - Accent 1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7">
    <w:name w:val="Grid Table 4 - Accent 2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8">
    <w:name w:val="Grid Table 4 - Accent 3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9">
    <w:name w:val="Grid Table 4 - Accent 4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0">
    <w:name w:val="Grid Table 4 - Accent 5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1">
    <w:name w:val="Grid Table 4 - Accent 6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2">
    <w:name w:val="Grid Table 5 Dark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3">
    <w:name w:val="Grid Table 5 Dark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9">
    <w:name w:val="Grid Table 6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0">
    <w:name w:val="Grid Table 6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1">
    <w:name w:val="Grid Table 6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2">
    <w:name w:val="Grid Table 6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3">
    <w:name w:val="Grid Table 6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4">
    <w:name w:val="Grid Table 6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5">
    <w:name w:val="Grid Table 6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6">
    <w:name w:val="Grid Table 7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1">
    <w:name w:val="List Table 2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2">
    <w:name w:val="List Table 2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3">
    <w:name w:val="List Table 2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4">
    <w:name w:val="List Table 2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5">
    <w:name w:val="List Table 2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6">
    <w:name w:val="List Table 2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6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9">
    <w:name w:val="List Table 6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0">
    <w:name w:val="List Table 6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1">
    <w:name w:val="List Table 6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2">
    <w:name w:val="List Table 6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3">
    <w:name w:val="List Table 6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4">
    <w:name w:val="List Table 6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5">
    <w:name w:val="List Table 7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6">
    <w:name w:val="List Table 7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7">
    <w:name w:val="List Table 7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8">
    <w:name w:val="List Table 7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9">
    <w:name w:val="List Table 7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0">
    <w:name w:val="List Table 7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1">
    <w:name w:val="List Table 7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2">
    <w:name w:val="Lined - Accent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3">
    <w:name w:val="Lined - Accent 1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4">
    <w:name w:val="Lined - Accent 2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5">
    <w:name w:val="Lined - Accent 3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6">
    <w:name w:val="Lined - Accent 4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7">
    <w:name w:val="Lined - Accent 5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8">
    <w:name w:val="Lined - Accent 6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9">
    <w:name w:val="Bordered &amp; Lined - Accent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0">
    <w:name w:val="Bordered &amp; Lined - Accent 1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1">
    <w:name w:val="Bordered &amp; Lined - Accent 2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2">
    <w:name w:val="Bordered &amp; Lined - Accent 3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3">
    <w:name w:val="Bordered &amp; Lined - Accent 4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4">
    <w:name w:val="Bordered &amp; Lined - Accent 5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5">
    <w:name w:val="Bordered &amp; Lined - Accent 6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6">
    <w:name w:val="Bordered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7">
    <w:name w:val="Bordered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8">
    <w:name w:val="Bordered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9">
    <w:name w:val="Bordered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0">
    <w:name w:val="Bordered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1">
    <w:name w:val="Bordered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2">
    <w:name w:val="Bordered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3">
    <w:name w:val="Footnote Text Char"/>
    <w:link w:val="992"/>
    <w:uiPriority w:val="99"/>
    <w:rPr>
      <w:sz w:val="18"/>
    </w:rPr>
  </w:style>
  <w:style w:type="paragraph" w:styleId="924">
    <w:name w:val="endnote text"/>
    <w:basedOn w:val="937"/>
    <w:link w:val="925"/>
    <w:uiPriority w:val="99"/>
    <w:semiHidden/>
    <w:unhideWhenUsed/>
    <w:pPr>
      <w:spacing w:after="0" w:line="240" w:lineRule="auto"/>
    </w:pPr>
    <w:rPr>
      <w:sz w:val="20"/>
    </w:rPr>
  </w:style>
  <w:style w:type="character" w:styleId="925">
    <w:name w:val="Endnote Text Char"/>
    <w:link w:val="924"/>
    <w:uiPriority w:val="99"/>
    <w:rPr>
      <w:sz w:val="20"/>
    </w:rPr>
  </w:style>
  <w:style w:type="character" w:styleId="926">
    <w:name w:val="endnote reference"/>
    <w:basedOn w:val="941"/>
    <w:uiPriority w:val="99"/>
    <w:semiHidden/>
    <w:unhideWhenUsed/>
    <w:rPr>
      <w:vertAlign w:val="superscript"/>
    </w:rPr>
  </w:style>
  <w:style w:type="paragraph" w:styleId="927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8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9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30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1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8">
    <w:name w:val="Heading 2"/>
    <w:basedOn w:val="937"/>
    <w:next w:val="937"/>
    <w:link w:val="972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39">
    <w:name w:val="Heading 5"/>
    <w:basedOn w:val="937"/>
    <w:next w:val="937"/>
    <w:link w:val="944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40">
    <w:name w:val="Heading 7"/>
    <w:basedOn w:val="937"/>
    <w:next w:val="937"/>
    <w:link w:val="945"/>
    <w:qFormat/>
    <w:pPr>
      <w:spacing w:before="240" w:after="60"/>
      <w:outlineLvl w:val="6"/>
    </w:pPr>
    <w:rPr>
      <w:rFonts w:eastAsia="SimSun"/>
    </w:rPr>
  </w:style>
  <w:style w:type="character" w:styleId="941" w:default="1">
    <w:name w:val="Default Paragraph Font"/>
    <w:uiPriority w:val="1"/>
    <w:semiHidden/>
    <w:unhideWhenUsed/>
  </w:style>
  <w:style w:type="table" w:styleId="9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3" w:default="1">
    <w:name w:val="No List"/>
    <w:uiPriority w:val="99"/>
    <w:semiHidden/>
    <w:unhideWhenUsed/>
  </w:style>
  <w:style w:type="character" w:styleId="944" w:customStyle="1">
    <w:name w:val="Заголовок 5 Знак"/>
    <w:basedOn w:val="941"/>
    <w:link w:val="939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45" w:customStyle="1">
    <w:name w:val="Заголовок 7 Знак"/>
    <w:basedOn w:val="941"/>
    <w:link w:val="940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46">
    <w:name w:val="Footer"/>
    <w:basedOn w:val="937"/>
    <w:link w:val="947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47" w:customStyle="1">
    <w:name w:val="Нижний колонтитул Знак"/>
    <w:basedOn w:val="941"/>
    <w:link w:val="946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48">
    <w:name w:val="page number"/>
    <w:basedOn w:val="941"/>
  </w:style>
  <w:style w:type="paragraph" w:styleId="949">
    <w:name w:val="Header"/>
    <w:basedOn w:val="937"/>
    <w:link w:val="95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0" w:customStyle="1">
    <w:name w:val="Верхний колонтитул Знак"/>
    <w:basedOn w:val="941"/>
    <w:link w:val="94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1">
    <w:name w:val="No Spacing"/>
    <w:link w:val="989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2">
    <w:name w:val="List Paragraph"/>
    <w:basedOn w:val="937"/>
    <w:link w:val="979"/>
    <w:uiPriority w:val="34"/>
    <w:qFormat/>
    <w:pPr>
      <w:contextualSpacing/>
      <w:ind w:left="720"/>
    </w:pPr>
  </w:style>
  <w:style w:type="paragraph" w:styleId="953">
    <w:name w:val="Balloon Text"/>
    <w:basedOn w:val="937"/>
    <w:link w:val="95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54" w:customStyle="1">
    <w:name w:val="Текст выноски Знак"/>
    <w:basedOn w:val="941"/>
    <w:link w:val="95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55">
    <w:name w:val="Hyperlink"/>
    <w:uiPriority w:val="99"/>
    <w:rPr>
      <w:color w:val="0000ff"/>
      <w:u w:val="single"/>
    </w:rPr>
  </w:style>
  <w:style w:type="paragraph" w:styleId="956">
    <w:name w:val="Caption"/>
    <w:basedOn w:val="937"/>
    <w:next w:val="937"/>
    <w:link w:val="796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57">
    <w:name w:val="FollowedHyperlink"/>
    <w:basedOn w:val="941"/>
    <w:uiPriority w:val="99"/>
    <w:semiHidden/>
    <w:unhideWhenUsed/>
    <w:rPr>
      <w:color w:val="954f72" w:themeColor="followedHyperlink"/>
      <w:u w:val="single"/>
    </w:rPr>
  </w:style>
  <w:style w:type="paragraph" w:styleId="958">
    <w:name w:val="Body Text Indent"/>
    <w:basedOn w:val="937"/>
    <w:link w:val="959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59" w:customStyle="1">
    <w:name w:val="Основной текст с отступом Знак"/>
    <w:basedOn w:val="941"/>
    <w:link w:val="958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60" w:customStyle="1">
    <w:name w:val="Подпункт"/>
    <w:basedOn w:val="937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61" w:customStyle="1">
    <w:name w:val="Таблица шапка"/>
    <w:basedOn w:val="937"/>
    <w:pPr>
      <w:ind w:left="57" w:right="57"/>
      <w:keepNext/>
      <w:spacing w:before="40" w:after="40"/>
    </w:pPr>
    <w:rPr>
      <w:sz w:val="22"/>
      <w:szCs w:val="20"/>
    </w:rPr>
  </w:style>
  <w:style w:type="paragraph" w:styleId="962" w:customStyle="1">
    <w:name w:val="Таблица текст"/>
    <w:basedOn w:val="937"/>
    <w:pPr>
      <w:ind w:left="57" w:right="57"/>
      <w:spacing w:before="40" w:after="40"/>
    </w:pPr>
    <w:rPr>
      <w:szCs w:val="20"/>
    </w:rPr>
  </w:style>
  <w:style w:type="paragraph" w:styleId="963" w:customStyle="1">
    <w:name w:val="Times 12"/>
    <w:basedOn w:val="937"/>
    <w:pPr>
      <w:ind w:firstLine="567"/>
      <w:jc w:val="both"/>
    </w:pPr>
    <w:rPr>
      <w:szCs w:val="20"/>
      <w:lang w:eastAsia="ar-SA"/>
    </w:rPr>
  </w:style>
  <w:style w:type="paragraph" w:styleId="964" w:customStyle="1">
    <w:name w:val="StGen0"/>
    <w:basedOn w:val="937"/>
    <w:next w:val="967"/>
    <w:link w:val="965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65" w:customStyle="1">
    <w:name w:val="Название Знак"/>
    <w:link w:val="964"/>
    <w:rPr>
      <w:rFonts w:eastAsia="MS Mincho"/>
      <w:b/>
      <w:sz w:val="28"/>
      <w:lang w:val="ru-RU" w:eastAsia="ru-RU" w:bidi="ar-SA"/>
    </w:rPr>
  </w:style>
  <w:style w:type="paragraph" w:styleId="966" w:customStyle="1">
    <w:name w:val="Пункт б/н"/>
    <w:basedOn w:val="937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67">
    <w:name w:val="Title"/>
    <w:basedOn w:val="937"/>
    <w:next w:val="937"/>
    <w:link w:val="968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68" w:customStyle="1">
    <w:name w:val="Заголовок Знак"/>
    <w:basedOn w:val="941"/>
    <w:link w:val="967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69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0" w:customStyle="1">
    <w:name w:val="Абзац списка1"/>
    <w:basedOn w:val="937"/>
    <w:link w:val="971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71" w:customStyle="1">
    <w:name w:val="List Paragraph Char"/>
    <w:link w:val="970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72" w:customStyle="1">
    <w:name w:val="Заголовок 2 Знак"/>
    <w:basedOn w:val="941"/>
    <w:link w:val="938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73" w:customStyle="1">
    <w:name w:val="StGen1"/>
    <w:basedOn w:val="937"/>
    <w:next w:val="967"/>
    <w:qFormat/>
    <w:pPr>
      <w:jc w:val="center"/>
    </w:pPr>
    <w:rPr>
      <w:b/>
      <w:sz w:val="28"/>
      <w:szCs w:val="20"/>
    </w:rPr>
  </w:style>
  <w:style w:type="character" w:styleId="974">
    <w:name w:val="annotation reference"/>
    <w:basedOn w:val="941"/>
    <w:uiPriority w:val="99"/>
    <w:unhideWhenUsed/>
    <w:rPr>
      <w:sz w:val="16"/>
      <w:szCs w:val="16"/>
    </w:rPr>
  </w:style>
  <w:style w:type="paragraph" w:styleId="975">
    <w:name w:val="annotation text"/>
    <w:basedOn w:val="937"/>
    <w:link w:val="976"/>
    <w:uiPriority w:val="99"/>
    <w:unhideWhenUsed/>
    <w:rPr>
      <w:sz w:val="20"/>
      <w:szCs w:val="20"/>
    </w:rPr>
  </w:style>
  <w:style w:type="character" w:styleId="976" w:customStyle="1">
    <w:name w:val="Текст примечания Знак"/>
    <w:basedOn w:val="941"/>
    <w:link w:val="97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7">
    <w:name w:val="annotation subject"/>
    <w:basedOn w:val="975"/>
    <w:next w:val="975"/>
    <w:link w:val="978"/>
    <w:uiPriority w:val="99"/>
    <w:semiHidden/>
    <w:unhideWhenUsed/>
    <w:rPr>
      <w:b/>
      <w:bCs/>
    </w:rPr>
  </w:style>
  <w:style w:type="character" w:styleId="978" w:customStyle="1">
    <w:name w:val="Тема примечания Знак"/>
    <w:basedOn w:val="976"/>
    <w:link w:val="977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79" w:customStyle="1">
    <w:name w:val="Абзац списка Знак"/>
    <w:basedOn w:val="941"/>
    <w:link w:val="952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81" w:customStyle="1">
    <w:name w:val="2-з"/>
    <w:basedOn w:val="937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82" w:customStyle="1">
    <w:name w:val="3-з"/>
    <w:link w:val="988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83" w:customStyle="1">
    <w:name w:val="нумерация"/>
    <w:uiPriority w:val="99"/>
    <w:pPr>
      <w:numPr>
        <w:ilvl w:val="0"/>
        <w:numId w:val="23"/>
      </w:numPr>
    </w:pPr>
  </w:style>
  <w:style w:type="paragraph" w:styleId="984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5" w:customStyle="1">
    <w:name w:val="5-з"/>
    <w:basedOn w:val="937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86" w:customStyle="1">
    <w:name w:val="6-буквы"/>
    <w:basedOn w:val="937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87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8" w:customStyle="1">
    <w:name w:val="3-з Знак"/>
    <w:basedOn w:val="941"/>
    <w:link w:val="982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89" w:customStyle="1">
    <w:name w:val="Без интервала Знак"/>
    <w:link w:val="951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0">
    <w:name w:val="toc 6"/>
    <w:basedOn w:val="937"/>
    <w:next w:val="937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991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92">
    <w:name w:val="footnote text"/>
    <w:basedOn w:val="937"/>
    <w:link w:val="993"/>
    <w:unhideWhenUsed/>
    <w:rPr>
      <w:sz w:val="20"/>
      <w:szCs w:val="20"/>
    </w:rPr>
  </w:style>
  <w:style w:type="character" w:styleId="993" w:customStyle="1">
    <w:name w:val="Текст сноски Знак"/>
    <w:basedOn w:val="941"/>
    <w:link w:val="99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4">
    <w:name w:val="footnote reference"/>
    <w:basedOn w:val="941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comments" Target="comments.xml" /><Relationship Id="rId14" Type="http://schemas.microsoft.com/office/2011/relationships/commentsExtended" Target="commentsExtended.xml" /><Relationship Id="rId15" Type="http://schemas.microsoft.com/office/2018/08/relationships/commentsExtensible" Target="commentsExtensible.xml" /><Relationship Id="rId16" Type="http://schemas.microsoft.com/office/2016/09/relationships/commentsIds" Target="commentsIds.xml" /><Relationship Id="rId17" Type="http://schemas.microsoft.com/office/2011/relationships/people" Target="people.xml" /><Relationship Id="rId18" Type="http://schemas.onlyoffice.com/commentsDocument" Target="commentsDocument.xml" /><Relationship Id="rId19" Type="http://schemas.onlyoffice.com/commentsExtendedDocument" Target="commentsExtendedDocument.xml" /><Relationship Id="rId20" Type="http://schemas.onlyoffice.com/commentsIdsDocument" Target="commentsIdsDocument.xml" /><Relationship Id="rId21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0D1F3-13C7-4B3F-9964-46CFD409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Gorlanova-EE</cp:lastModifiedBy>
  <cp:revision>45</cp:revision>
  <dcterms:created xsi:type="dcterms:W3CDTF">2024-01-30T04:00:00Z</dcterms:created>
  <dcterms:modified xsi:type="dcterms:W3CDTF">2026-08-26T05:13:14Z</dcterms:modified>
</cp:coreProperties>
</file>